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03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209405" cy="7223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405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BodyText"/>
        <w:spacing w:line="242" w:lineRule="auto" w:before="52"/>
        <w:ind w:left="6809" w:right="101"/>
      </w:pPr>
      <w:r>
        <w:rPr>
          <w:color w:val="89BC2C"/>
        </w:rPr>
        <w:t>Post: PO  Box  1047 Hunters Hill NSW 2110 Street: 49 Gladesville </w:t>
      </w:r>
      <w:r>
        <w:rPr>
          <w:color w:val="89BC2C"/>
          <w:spacing w:val="-3"/>
        </w:rPr>
        <w:t>Road </w:t>
      </w:r>
      <w:r>
        <w:rPr>
          <w:color w:val="89BC2C"/>
        </w:rPr>
        <w:t>Hunters Hill NSW</w:t>
      </w:r>
      <w:r>
        <w:rPr>
          <w:color w:val="89BC2C"/>
          <w:spacing w:val="-5"/>
        </w:rPr>
        <w:t> </w:t>
      </w:r>
      <w:r>
        <w:rPr>
          <w:color w:val="89BC2C"/>
        </w:rPr>
        <w:t>2110</w:t>
      </w:r>
    </w:p>
    <w:p>
      <w:pPr>
        <w:pStyle w:val="BodyText"/>
        <w:spacing w:line="292" w:lineRule="exact"/>
        <w:ind w:left="6809"/>
      </w:pPr>
      <w:r>
        <w:rPr>
          <w:color w:val="89BC2C"/>
        </w:rPr>
        <w:t>Tel: (02) 9879 6777</w:t>
      </w:r>
    </w:p>
    <w:p>
      <w:pPr>
        <w:pStyle w:val="BodyText"/>
        <w:spacing w:before="12"/>
        <w:rPr>
          <w:sz w:val="26"/>
        </w:rPr>
      </w:pPr>
    </w:p>
    <w:p>
      <w:pPr>
        <w:spacing w:before="44"/>
        <w:ind w:left="2213" w:right="2630" w:firstLine="0"/>
        <w:jc w:val="center"/>
        <w:rPr>
          <w:b/>
          <w:sz w:val="28"/>
        </w:rPr>
      </w:pPr>
      <w:r>
        <w:rPr>
          <w:b/>
          <w:sz w:val="28"/>
          <w:u w:val="single"/>
        </w:rPr>
        <w:t>Show Safety Officer Position Description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spacing w:before="1"/>
        <w:ind w:right="6735"/>
      </w:pPr>
      <w:r>
        <w:rPr/>
        <w:t>Reports to: Show Secretary Financial delegation: Nil</w:t>
      </w:r>
    </w:p>
    <w:p>
      <w:pPr>
        <w:pStyle w:val="BodyText"/>
        <w:rPr>
          <w:b/>
        </w:rPr>
      </w:pPr>
    </w:p>
    <w:p>
      <w:pPr>
        <w:spacing w:before="0"/>
        <w:ind w:left="114" w:right="0" w:firstLine="0"/>
        <w:jc w:val="left"/>
        <w:rPr>
          <w:b/>
          <w:sz w:val="24"/>
        </w:rPr>
      </w:pPr>
      <w:r>
        <w:rPr>
          <w:b/>
          <w:sz w:val="24"/>
        </w:rPr>
        <w:t>Key Accountabilities: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18" w:after="0"/>
        <w:ind w:left="543" w:right="0" w:hanging="175"/>
        <w:jc w:val="left"/>
        <w:rPr>
          <w:sz w:val="24"/>
        </w:rPr>
      </w:pPr>
      <w:r>
        <w:rPr>
          <w:sz w:val="24"/>
        </w:rPr>
        <w:t>Support the development of </w:t>
      </w:r>
      <w:r>
        <w:rPr>
          <w:color w:val="FF0000"/>
          <w:sz w:val="24"/>
        </w:rPr>
        <w:t>“Name” </w:t>
      </w:r>
      <w:r>
        <w:rPr>
          <w:sz w:val="24"/>
        </w:rPr>
        <w:t>Show’s WHS policies and</w:t>
      </w:r>
      <w:r>
        <w:rPr>
          <w:spacing w:val="-10"/>
          <w:sz w:val="24"/>
        </w:rPr>
        <w:t> </w:t>
      </w:r>
      <w:r>
        <w:rPr>
          <w:sz w:val="24"/>
        </w:rPr>
        <w:t>programs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369" w:right="1145" w:firstLine="0"/>
        <w:jc w:val="left"/>
        <w:rPr>
          <w:sz w:val="24"/>
        </w:rPr>
      </w:pPr>
      <w:r>
        <w:rPr>
          <w:sz w:val="24"/>
        </w:rPr>
        <w:t>Ensure Annual show’s risk management plan is updated and provide to the Show Secretary one month prior to show</w:t>
      </w:r>
      <w:r>
        <w:rPr>
          <w:spacing w:val="-12"/>
          <w:sz w:val="24"/>
        </w:rPr>
        <w:t> </w:t>
      </w:r>
      <w:r>
        <w:rPr>
          <w:sz w:val="24"/>
        </w:rPr>
        <w:t>dates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548" w:right="0" w:hanging="180"/>
        <w:jc w:val="left"/>
        <w:rPr>
          <w:sz w:val="24"/>
        </w:rPr>
      </w:pPr>
      <w:r>
        <w:rPr>
          <w:sz w:val="24"/>
        </w:rPr>
        <w:t>Advise and instruct the Show committee via the Show</w:t>
      </w:r>
      <w:r>
        <w:rPr>
          <w:spacing w:val="-24"/>
          <w:sz w:val="24"/>
        </w:rPr>
        <w:t> </w:t>
      </w:r>
      <w:r>
        <w:rPr>
          <w:sz w:val="24"/>
        </w:rPr>
        <w:t>secretary</w:t>
      </w:r>
    </w:p>
    <w:p>
      <w:pPr>
        <w:pStyle w:val="BodyText"/>
        <w:ind w:left="549"/>
      </w:pPr>
      <w:r>
        <w:rPr/>
        <w:t>on various safety-related topics (noise levels, use of machinery</w:t>
      </w:r>
      <w:r>
        <w:rPr>
          <w:spacing w:val="-30"/>
        </w:rPr>
        <w:t> </w:t>
      </w:r>
      <w:r>
        <w:rPr/>
        <w:t>etc.)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3" w:right="0" w:hanging="175"/>
        <w:jc w:val="left"/>
        <w:rPr>
          <w:sz w:val="24"/>
        </w:rPr>
      </w:pPr>
      <w:r>
        <w:rPr>
          <w:sz w:val="24"/>
        </w:rPr>
        <w:t>Conduct risk assessment and advise on preventative</w:t>
      </w:r>
      <w:r>
        <w:rPr>
          <w:spacing w:val="-3"/>
          <w:sz w:val="24"/>
        </w:rPr>
        <w:t> </w:t>
      </w:r>
      <w:r>
        <w:rPr>
          <w:sz w:val="24"/>
        </w:rPr>
        <w:t>measures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2" w:right="2888" w:hanging="174"/>
        <w:jc w:val="left"/>
        <w:rPr>
          <w:sz w:val="24"/>
        </w:rPr>
      </w:pPr>
      <w:r>
        <w:rPr>
          <w:sz w:val="24"/>
        </w:rPr>
        <w:t>Review existing policies and measures and update according</w:t>
      </w:r>
      <w:r>
        <w:rPr>
          <w:spacing w:val="-17"/>
          <w:sz w:val="24"/>
        </w:rPr>
        <w:t> </w:t>
      </w:r>
      <w:r>
        <w:rPr>
          <w:sz w:val="24"/>
        </w:rPr>
        <w:t>to legislation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3" w:right="0" w:hanging="175"/>
        <w:jc w:val="left"/>
        <w:rPr>
          <w:sz w:val="24"/>
        </w:rPr>
      </w:pPr>
      <w:r>
        <w:rPr>
          <w:sz w:val="24"/>
        </w:rPr>
        <w:t>Initiate and organise WHS training of employees and executives where</w:t>
      </w:r>
      <w:r>
        <w:rPr>
          <w:spacing w:val="-15"/>
          <w:sz w:val="24"/>
        </w:rPr>
        <w:t> </w:t>
      </w:r>
      <w:r>
        <w:rPr>
          <w:sz w:val="24"/>
        </w:rPr>
        <w:t>required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39" w:right="2404" w:hanging="171"/>
        <w:jc w:val="left"/>
        <w:rPr>
          <w:sz w:val="24"/>
        </w:rPr>
      </w:pPr>
      <w:r>
        <w:rPr>
          <w:sz w:val="24"/>
        </w:rPr>
        <w:t>Inspect show ground and the work of personnel to identify issues or non-conformity (e.g. not using protective</w:t>
      </w:r>
      <w:r>
        <w:rPr>
          <w:spacing w:val="-7"/>
          <w:sz w:val="24"/>
        </w:rPr>
        <w:t> </w:t>
      </w:r>
      <w:r>
        <w:rPr>
          <w:sz w:val="24"/>
        </w:rPr>
        <w:t>equipment)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4" w:right="0" w:hanging="176"/>
        <w:jc w:val="left"/>
        <w:rPr>
          <w:sz w:val="24"/>
        </w:rPr>
      </w:pPr>
      <w:r>
        <w:rPr>
          <w:sz w:val="24"/>
        </w:rPr>
        <w:t>Oversee installations, maintenance, disposal of substances</w:t>
      </w:r>
      <w:r>
        <w:rPr>
          <w:spacing w:val="-9"/>
          <w:sz w:val="24"/>
        </w:rPr>
        <w:t> </w:t>
      </w:r>
      <w:r>
        <w:rPr>
          <w:sz w:val="24"/>
        </w:rPr>
        <w:t>etc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0" w:hanging="178"/>
        <w:jc w:val="left"/>
        <w:rPr>
          <w:sz w:val="24"/>
        </w:rPr>
      </w:pPr>
      <w:r>
        <w:rPr>
          <w:sz w:val="24"/>
        </w:rPr>
        <w:t>Liaise with Showman's guild WHS Office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369" w:right="1044" w:firstLine="0"/>
        <w:jc w:val="left"/>
        <w:rPr>
          <w:sz w:val="24"/>
        </w:rPr>
      </w:pPr>
      <w:r>
        <w:rPr>
          <w:sz w:val="24"/>
        </w:rPr>
        <w:t>Liaise with any special attraction exhibitors for main show ring e.g. fireworks, Car/ motorcycle demonstration for special safety</w:t>
      </w:r>
      <w:r>
        <w:rPr>
          <w:spacing w:val="-5"/>
          <w:sz w:val="24"/>
        </w:rPr>
        <w:t> </w:t>
      </w:r>
      <w:r>
        <w:rPr>
          <w:sz w:val="24"/>
        </w:rPr>
        <w:t>precautions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7" w:right="0" w:hanging="179"/>
        <w:jc w:val="left"/>
        <w:rPr>
          <w:sz w:val="24"/>
        </w:rPr>
      </w:pPr>
      <w:r>
        <w:rPr>
          <w:sz w:val="24"/>
        </w:rPr>
        <w:t>Regular walk-throughs of all show areas and sideshow</w:t>
      </w:r>
      <w:r>
        <w:rPr>
          <w:spacing w:val="-7"/>
          <w:sz w:val="24"/>
        </w:rPr>
        <w:t> </w:t>
      </w:r>
      <w:r>
        <w:rPr>
          <w:sz w:val="24"/>
        </w:rPr>
        <w:t>alleys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0" w:after="0"/>
        <w:ind w:left="545" w:right="0" w:hanging="177"/>
        <w:jc w:val="left"/>
        <w:rPr>
          <w:sz w:val="24"/>
        </w:rPr>
      </w:pPr>
      <w:r>
        <w:rPr>
          <w:sz w:val="24"/>
        </w:rPr>
        <w:t>Stop any unsafe acts or processes that seem dangerous or</w:t>
      </w:r>
      <w:r>
        <w:rPr>
          <w:spacing w:val="-12"/>
          <w:sz w:val="24"/>
        </w:rPr>
        <w:t> </w:t>
      </w:r>
      <w:r>
        <w:rPr>
          <w:sz w:val="24"/>
        </w:rPr>
        <w:t>unhealthy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369" w:right="1783" w:firstLine="0"/>
        <w:jc w:val="left"/>
        <w:rPr>
          <w:sz w:val="24"/>
        </w:rPr>
      </w:pPr>
      <w:r>
        <w:rPr>
          <w:sz w:val="24"/>
        </w:rPr>
        <w:t>Record and investigate incidents to determine causes and handle worker's compensation</w:t>
      </w:r>
      <w:r>
        <w:rPr>
          <w:spacing w:val="1"/>
          <w:sz w:val="24"/>
        </w:rPr>
        <w:t> </w:t>
      </w:r>
      <w:r>
        <w:rPr>
          <w:sz w:val="24"/>
        </w:rPr>
        <w:t>claims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0" w:after="0"/>
        <w:ind w:left="549" w:right="2526" w:hanging="181"/>
        <w:jc w:val="left"/>
        <w:rPr>
          <w:sz w:val="24"/>
        </w:rPr>
      </w:pPr>
      <w:r>
        <w:rPr>
          <w:sz w:val="24"/>
        </w:rPr>
        <w:t>Prepare reports on occurrences and provide statistical information to Show</w:t>
      </w:r>
      <w:r>
        <w:rPr>
          <w:spacing w:val="-1"/>
          <w:sz w:val="24"/>
        </w:rPr>
        <w:t> </w:t>
      </w:r>
      <w:r>
        <w:rPr>
          <w:sz w:val="24"/>
        </w:rPr>
        <w:t>secretary</w:t>
      </w:r>
    </w:p>
    <w:p>
      <w:pPr>
        <w:pStyle w:val="BodyText"/>
      </w:pPr>
    </w:p>
    <w:p>
      <w:pPr>
        <w:pStyle w:val="Heading1"/>
        <w:spacing w:before="182"/>
        <w:ind w:left="138"/>
      </w:pPr>
      <w:r>
        <w:rPr/>
        <w:t>Physical Aspects of Safety</w:t>
      </w:r>
      <w:r>
        <w:rPr>
          <w:spacing w:val="-15"/>
        </w:rPr>
        <w:t> </w:t>
      </w:r>
      <w:r>
        <w:rPr/>
        <w:t>Officer:</w:t>
      </w:r>
    </w:p>
    <w:p>
      <w:pPr>
        <w:pStyle w:val="BodyText"/>
        <w:ind w:left="138"/>
      </w:pPr>
      <w:r>
        <w:rPr/>
        <w:t>Physical aspects of the position include but are not limited to the following: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0" w:after="0"/>
        <w:ind w:left="550" w:right="0" w:hanging="175"/>
        <w:jc w:val="left"/>
        <w:rPr>
          <w:sz w:val="24"/>
        </w:rPr>
      </w:pPr>
      <w:r>
        <w:rPr>
          <w:sz w:val="24"/>
        </w:rPr>
        <w:t>Constant standing and walking throughout</w:t>
      </w:r>
      <w:r>
        <w:rPr>
          <w:spacing w:val="-3"/>
          <w:sz w:val="24"/>
        </w:rPr>
        <w:t> </w:t>
      </w:r>
      <w:r>
        <w:rPr>
          <w:sz w:val="24"/>
        </w:rPr>
        <w:t>shift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0" w:after="0"/>
        <w:ind w:left="554" w:right="0" w:hanging="179"/>
        <w:jc w:val="left"/>
        <w:rPr>
          <w:sz w:val="24"/>
        </w:rPr>
      </w:pPr>
      <w:r>
        <w:rPr>
          <w:sz w:val="24"/>
        </w:rPr>
        <w:t>Frequent lifting and carrying up to 10</w:t>
      </w:r>
      <w:r>
        <w:rPr>
          <w:spacing w:val="2"/>
          <w:sz w:val="24"/>
        </w:rPr>
        <w:t> </w:t>
      </w:r>
      <w:r>
        <w:rPr>
          <w:sz w:val="24"/>
        </w:rPr>
        <w:t>kg's.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40" w:lineRule="auto" w:before="0" w:after="0"/>
        <w:ind w:left="555" w:right="0" w:hanging="180"/>
        <w:jc w:val="left"/>
        <w:rPr>
          <w:sz w:val="24"/>
        </w:rPr>
      </w:pPr>
      <w:r>
        <w:rPr>
          <w:sz w:val="24"/>
        </w:rPr>
        <w:t>Occasional kneeling, pushing, pulling,</w:t>
      </w:r>
      <w:r>
        <w:rPr>
          <w:spacing w:val="-3"/>
          <w:sz w:val="24"/>
        </w:rPr>
        <w:t> </w:t>
      </w:r>
      <w:r>
        <w:rPr>
          <w:sz w:val="24"/>
        </w:rPr>
        <w:t>lifting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2" w:right="0" w:hanging="177"/>
        <w:jc w:val="left"/>
        <w:rPr>
          <w:sz w:val="24"/>
        </w:rPr>
      </w:pPr>
      <w:r>
        <w:rPr>
          <w:sz w:val="24"/>
        </w:rPr>
        <w:t>Occasional ascending or descending ladders, stairs and</w:t>
      </w:r>
      <w:r>
        <w:rPr>
          <w:spacing w:val="-6"/>
          <w:sz w:val="24"/>
        </w:rPr>
        <w:t> </w:t>
      </w:r>
      <w:r>
        <w:rPr>
          <w:sz w:val="24"/>
        </w:rPr>
        <w:t>ramps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50"/>
          <w:pgMar w:top="380" w:bottom="280" w:left="1660" w:right="660"/>
        </w:sectPr>
      </w:pPr>
    </w:p>
    <w:p>
      <w:pPr>
        <w:spacing w:before="56"/>
        <w:ind w:left="399" w:right="0" w:firstLine="0"/>
        <w:jc w:val="left"/>
        <w:rPr>
          <w:sz w:val="22"/>
        </w:rPr>
      </w:pPr>
      <w:r>
        <w:rPr>
          <w:sz w:val="22"/>
        </w:rPr>
        <w:t>Updated January 2024</w:t>
      </w:r>
    </w:p>
    <w:p>
      <w:pPr>
        <w:spacing w:before="102"/>
        <w:ind w:left="399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ABN: 69 150 951 670 President: Jill Chapman</w:t>
      </w:r>
    </w:p>
    <w:sectPr>
      <w:type w:val="continuous"/>
      <w:pgSz w:w="11900" w:h="16850"/>
      <w:pgMar w:top="380" w:bottom="280" w:left="1660" w:right="660"/>
      <w:cols w:num="2" w:equalWidth="0">
        <w:col w:w="2452" w:space="2928"/>
        <w:col w:w="4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369" w:hanging="174"/>
      </w:pPr>
      <w:rPr>
        <w:rFonts w:hint="default" w:ascii="Calibri" w:hAnsi="Calibri" w:eastAsia="Calibri" w:cs="Calibri"/>
        <w:w w:val="100"/>
        <w:sz w:val="24"/>
        <w:szCs w:val="24"/>
        <w:lang w:val="en-au" w:eastAsia="en-au" w:bidi="en-au"/>
      </w:rPr>
    </w:lvl>
    <w:lvl w:ilvl="1">
      <w:start w:val="0"/>
      <w:numFmt w:val="bullet"/>
      <w:lvlText w:val="•"/>
      <w:lvlJc w:val="left"/>
      <w:pPr>
        <w:ind w:left="1281" w:hanging="174"/>
      </w:pPr>
      <w:rPr>
        <w:rFonts w:hint="default"/>
        <w:lang w:val="en-au" w:eastAsia="en-au" w:bidi="en-au"/>
      </w:rPr>
    </w:lvl>
    <w:lvl w:ilvl="2">
      <w:start w:val="0"/>
      <w:numFmt w:val="bullet"/>
      <w:lvlText w:val="•"/>
      <w:lvlJc w:val="left"/>
      <w:pPr>
        <w:ind w:left="2203" w:hanging="174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3125" w:hanging="174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4047" w:hanging="174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4969" w:hanging="174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5891" w:hanging="174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6813" w:hanging="174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7735" w:hanging="174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au" w:bidi="en-au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au" w:bidi="en-au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Calibri" w:hAnsi="Calibri" w:eastAsia="Calibri" w:cs="Calibri"/>
      <w:b/>
      <w:bCs/>
      <w:sz w:val="24"/>
      <w:szCs w:val="24"/>
      <w:lang w:val="en-au" w:eastAsia="en-au" w:bidi="en-au"/>
    </w:rPr>
  </w:style>
  <w:style w:styleId="ListParagraph" w:type="paragraph">
    <w:name w:val="List Paragraph"/>
    <w:basedOn w:val="Normal"/>
    <w:uiPriority w:val="1"/>
    <w:qFormat/>
    <w:pPr>
      <w:ind w:left="369" w:hanging="175"/>
    </w:pPr>
    <w:rPr>
      <w:rFonts w:ascii="Calibri" w:hAnsi="Calibri" w:eastAsia="Calibri" w:cs="Calibri"/>
      <w:lang w:val="en-au" w:eastAsia="en-au" w:bidi="en-au"/>
    </w:rPr>
  </w:style>
  <w:style w:styleId="TableParagraph" w:type="paragraph">
    <w:name w:val="Table Paragraph"/>
    <w:basedOn w:val="Normal"/>
    <w:uiPriority w:val="1"/>
    <w:qFormat/>
    <w:pPr/>
    <w:rPr>
      <w:lang w:val="en-au" w:eastAsia="en-au" w:bidi="en-a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dcterms:created xsi:type="dcterms:W3CDTF">2024-01-09T02:58:12Z</dcterms:created>
  <dcterms:modified xsi:type="dcterms:W3CDTF">2024-01-09T02:58:12Z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2024-01-09T00:00:00Z</vt:filetime>
  </property>
</Properties>
</file>